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B704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六安市人民政府办公室2024年</w:t>
      </w:r>
    </w:p>
    <w:p w14:paraId="434A3C0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政府信息公开工作年度报告</w:t>
      </w:r>
    </w:p>
    <w:p w14:paraId="00F9663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p w14:paraId="2F09EA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本报告依据《中华人民共和国政府信息公开条例》（国务院令第711号）《国务院办公厅政府信息与政务公开办公室关于印发〈中华人民共和国政府信息公开工作年度报告格式〉的通知》（国办公开办函〔2021〕30号）要求，由市政府办公室结合统计数据编制而成。本报告中使用数据统计期限为2024年1月1日至12月31日，如对本报告有任何疑问，请与六安市人民政府办公室 （政务公开科）联系（电话：0564--3379080）。</w:t>
      </w:r>
    </w:p>
    <w:p w14:paraId="175FBA1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 w14:paraId="7853C0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Calibri" w:hAnsi="Calibri" w:cs="Calibri"/>
          <w:i w:val="0"/>
          <w:iCs w:val="0"/>
          <w:caps w:val="0"/>
          <w:color w:val="auto"/>
          <w:spacing w:val="0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（一）主动公开情况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聚焦经济发展，公开扩大有效投资、促进民营经济发展等方面政策举措和进展成效信息220余条；紧扣民生领域，教育、医疗、就业等59个重点领域专栏发布政策和工作落实信息4300余条；公开“高效办成一件事”重点事项清单，推动就业社保、就医购药等领域45个服务事项目录、指南和办理进度查询一站式发布；抓好公众参与，开设重大行政决策专题归集近三年决策事项，实现从公众参与到决策发布七个环节全流程公开；完善政策文件库功能，以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人找政策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到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政策找人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为目标，做到政策文件集中发布、数据同源、动态更新，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910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个文件均实现政策咨询、订阅一体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化服务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；优化解读功能布局，建立集成式解读专题公开各类解读36个，组织14个单位负责人参与新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闻发布会解读政策，解读形式更</w:t>
      </w:r>
      <w:r>
        <w:rPr>
          <w:rFonts w:hint="eastAsia" w:ascii="仿宋_GB2312" w:hAnsi="仿宋_GB2312" w:cs="仿宋_GB2312"/>
          <w:color w:val="auto"/>
          <w:spacing w:val="-20"/>
          <w:sz w:val="32"/>
          <w:szCs w:val="32"/>
          <w:highlight w:val="none"/>
          <w:lang w:val="en-US" w:eastAsia="zh-CN"/>
        </w:rPr>
        <w:t>为丰富；做好市本级公开栏目维护，公开回应关切、政府会议等信息570余条。</w:t>
      </w:r>
    </w:p>
    <w:p w14:paraId="57ADBE3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依申请公开。一是打破数据壁垒，做到依申请公开平台和市政府OA办公系统数据互联互通，实现在线签批、交办。二是完成平台升级优化，新增线上申请撤销功能，方便群众及时获取信息。三是全闭环办理，做好线上、线下申请归档整理，实现依申请公开登记、审核、办理、答复、归档、撤销全闭环</w:t>
      </w:r>
      <w:r>
        <w:rPr>
          <w:rFonts w:hint="eastAsia" w:ascii="仿宋_GB2312" w:hAnsi="Calibri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，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全年办结72件。</w:t>
      </w:r>
    </w:p>
    <w:p w14:paraId="76CA14E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（三）政府信息管理。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做好历史、无效信息清理，规范栏目说明信息发布，做好整合优化，提高政府公信力；开展规范性文件清理，梳理继续有效文件共计327件并全部公开；严格落实信息发布审核及公开属性审查制度，开展政府网站和政务新媒体严重表述错误、非法链接、泄露个人隐私等有害、非法类信息排查36次。</w:t>
      </w:r>
    </w:p>
    <w:p w14:paraId="37FC08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政府信息平台建设情况。做好“一网两微”线上信息公开，市政府网站发布信息13883条，微博微信公开信息5835条；搭建“议案提案办理”“政策咨询与宣讲”等专题，一站式公开信息，公众查阅更为便捷；统筹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政府开放日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活动，组织市教体局、市卫健委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等部门结合工作实际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相继开展医疗服务公众评价、校园公开日等现场活动10余场；持续优化政府公报数字化建设，丰富公报刊登内容，做好公报文件与解读的关联。</w:t>
      </w:r>
    </w:p>
    <w:p w14:paraId="56AC14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（五）监督保障。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切实发挥政务公开领导组职能，部署年度重点工作任务并定期调度，加强对政府信息公开工作的日常指导和监督检查，通过以会代训进一步提升业务人员能力；开展政务公开专项提升行动，从基础信息、重点领域、专项工作三个方面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持续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发力提高。</w:t>
      </w:r>
    </w:p>
    <w:p w14:paraId="7CA06AC1">
      <w:pPr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p w14:paraId="463E2B25">
      <w:pPr>
        <w:widowControl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  <w:t>主动公开政府信息情况</w:t>
      </w:r>
    </w:p>
    <w:p w14:paraId="294C4FA3">
      <w:pPr>
        <w:widowControl/>
        <w:numPr>
          <w:ilvl w:val="0"/>
          <w:numId w:val="0"/>
        </w:numPr>
        <w:shd w:val="clear" w:color="auto" w:fill="FFFFFF"/>
        <w:spacing w:before="0" w:beforeAutospacing="0" w:after="0" w:afterAutospacing="0"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76FA7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439071B7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35DB27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2352FE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4D5F14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F6801E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994DC4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14:paraId="0B26B5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07D7B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83B6E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AE8A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CAB2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6F7D16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56A34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B120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38E8C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210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6E6DE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327</w:t>
            </w:r>
          </w:p>
        </w:tc>
      </w:tr>
      <w:tr w14:paraId="3D7D1F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142CA9B5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0A8490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CE10D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08B214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13A5A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68BDCD">
            <w:pPr>
              <w:widowControl/>
              <w:jc w:val="left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3CA1C0"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szCs w:val="32"/>
                <w:lang w:val="en-US" w:eastAsia="zh-CN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 w14:paraId="57D5DD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473EA60B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6A183A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E57744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4E2989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6BBC60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E1E4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2D911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04561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676E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D49C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8901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535C41EC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38B28C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B6E926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49BD9D3E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719E64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2E5650">
            <w:pPr>
              <w:widowControl/>
              <w:jc w:val="left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15C39289">
            <w:pPr>
              <w:jc w:val="center"/>
              <w:rPr>
                <w:rFonts w:hint="eastAsia" w:ascii="宋体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7CD76894">
      <w:pPr>
        <w:widowControl/>
        <w:jc w:val="left"/>
        <w:rPr>
          <w:rFonts w:ascii="仿宋_GB2312" w:hAnsi="Times New Roman" w:cs="Times New Roman"/>
          <w:color w:val="000000"/>
          <w:szCs w:val="32"/>
        </w:rPr>
      </w:pPr>
    </w:p>
    <w:p w14:paraId="0E0419FF">
      <w:pPr>
        <w:widowControl/>
        <w:numPr>
          <w:ilvl w:val="0"/>
          <w:numId w:val="2"/>
        </w:numPr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  <w:t>收到和处理政府信息公开申请情况</w:t>
      </w:r>
    </w:p>
    <w:p w14:paraId="0D16B012">
      <w:pPr>
        <w:widowControl/>
        <w:numPr>
          <w:ilvl w:val="0"/>
          <w:numId w:val="0"/>
        </w:numPr>
        <w:shd w:val="clear" w:color="auto" w:fill="FFFFFF"/>
        <w:spacing w:before="0" w:beforeAutospacing="0" w:after="0" w:afterAutospacing="0"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17BB7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B30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13E3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B62CB3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DFD4B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DA7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F6F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9B8B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51760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00D95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BEF95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B216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653630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CE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340E9C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458C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07A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1E74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CF07E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</w:tr>
      <w:tr w14:paraId="19B2A8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D71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7EF1D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0C2C6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601C0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2DD25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127E1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44414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D48250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74</w:t>
            </w:r>
          </w:p>
        </w:tc>
      </w:tr>
      <w:tr w14:paraId="318DF2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F7F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82760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35FFD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0604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B6E98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A96D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4E52D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F095A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</w:tr>
      <w:tr w14:paraId="68501D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5D5F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A54A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CA61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95E01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4BD46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66B91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3A72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63FB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E8EDF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</w:tr>
      <w:tr w14:paraId="369817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650210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EDB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B0E99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</w:rPr>
              <w:t>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F9CE6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078D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5F0AF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F572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A2FEF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BE7F1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22</w:t>
            </w:r>
          </w:p>
        </w:tc>
      </w:tr>
      <w:tr w14:paraId="33EF11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BC254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4DC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F2F2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C7B5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48279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ABCB8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AE435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B64C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D224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327B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 w14:paraId="557D15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44B864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E6462E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9027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86B59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6425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77359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9B219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5B6BE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3842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F02E2F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2D02D8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CC26A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294D8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009C6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FCE0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F2A70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9ED1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5B142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472E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D421C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522A9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194D22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F463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1CC8E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4703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F8BE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E0FE6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E56A5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24487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61042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CB533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640A82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2E3795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BDB4D1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9C7B5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DA00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3DC8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AD3A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38D9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348D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65B65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61F4B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52D142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5454EE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3D4B1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4DB71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7E13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6FD8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CEB41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ED31B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612E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E4609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EA13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82B6E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796338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4EDA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C8FC6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7416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3F28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6974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1F82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CDCA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F3FD2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D4B01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93F25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6C3613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80E19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966052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1621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C6CA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5E6F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D3338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FFB89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DA1B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9CB5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19DE3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1508A1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DCFCF3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511C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B953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6583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3CADB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C4490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E40C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335D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F31D1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6ABD67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</w:tr>
      <w:tr w14:paraId="165929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CE2DAF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BC921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3079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7D5F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06A5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53E9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83401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FA135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7F194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147BD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0789B4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30179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137F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0209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3822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639DB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8D009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8A3CF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33463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6AEC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0ED61F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1C3C37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9A40F1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A0C1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44DD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61C30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39293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5618E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EA7F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08CC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AF188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0DD6B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</w:tr>
      <w:tr w14:paraId="2F2E6B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BE44D0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87530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BA65D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6AD8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435F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40FC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ADCC2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196DE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EB21E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4520B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25EF13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5D21E3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968C7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9EF7F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DFA5E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A252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2F53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CC40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4AE91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25DFE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F606A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7D1FCF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02BE4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A07551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A28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935A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436C7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11A71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1B2D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96FD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61C1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99233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4C70A4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6F9B9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E2DF8E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B888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5BE14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3E15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4C103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BF438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3AE4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81226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EDE4A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</w:tr>
      <w:tr w14:paraId="26D49B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6EF1D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9853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2998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8AA23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346C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5A37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F4056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CA79C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A943D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54E88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</w:tr>
      <w:tr w14:paraId="74E0E3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60D33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392620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43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47538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F7B9C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55996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F11C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6B9F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B95C0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CC3DC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44DE30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068DA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9FE74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386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E792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29B22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E392F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91604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2668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9305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A43A3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</w:tr>
      <w:tr w14:paraId="388399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F145CC">
            <w:pPr>
              <w:rPr>
                <w:rFonts w:hint="eastAsia"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2C33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EDF5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DCDEA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3F15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9A808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E5C6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E0CC5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CC52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72</w:t>
            </w:r>
          </w:p>
        </w:tc>
      </w:tr>
      <w:tr w14:paraId="54FFC9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4D9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3E28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6415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D294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5886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0E70F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C0CD4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4E609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</w:tr>
    </w:tbl>
    <w:p w14:paraId="4454A1C4">
      <w:pPr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</w:pPr>
    </w:p>
    <w:p w14:paraId="2B2249E8">
      <w:pPr>
        <w:widowControl/>
        <w:shd w:val="clear" w:color="auto" w:fill="FFFFFF"/>
        <w:jc w:val="center"/>
        <w:rPr>
          <w:rFonts w:ascii="宋体" w:hAnsi="宋体" w:eastAsia="宋体" w:cs="宋体"/>
          <w:color w:val="000000"/>
          <w:sz w:val="24"/>
          <w:szCs w:val="24"/>
        </w:rPr>
      </w:pPr>
    </w:p>
    <w:p w14:paraId="1542CCB7">
      <w:pPr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  <w:t>四、政府信息公开行政复议、行政诉讼情况</w:t>
      </w:r>
    </w:p>
    <w:p w14:paraId="56A8B978">
      <w:pPr>
        <w:widowControl/>
        <w:shd w:val="clear" w:color="auto" w:fill="FFFFFF"/>
        <w:jc w:val="center"/>
        <w:rPr>
          <w:rFonts w:ascii="宋体" w:hAnsi="宋体" w:eastAsia="宋体" w:cs="宋体"/>
          <w:color w:val="000000"/>
          <w:sz w:val="24"/>
          <w:szCs w:val="24"/>
        </w:rPr>
      </w:pPr>
    </w:p>
    <w:tbl>
      <w:tblPr>
        <w:tblStyle w:val="4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2050BD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946045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9F1155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14:paraId="7AF1F3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7DB41F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5A58A9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C2A747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7E6161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10F566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2BD448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242C7F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14:paraId="4C8B4F3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2F5702">
            <w:pPr>
              <w:rPr>
                <w:rFonts w:ascii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879E17">
            <w:pPr>
              <w:rPr>
                <w:rFonts w:ascii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65EA48">
            <w:pPr>
              <w:rPr>
                <w:rFonts w:ascii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3D253F">
            <w:pPr>
              <w:rPr>
                <w:rFonts w:ascii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2DFD07">
            <w:pPr>
              <w:rPr>
                <w:rFonts w:ascii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0E9306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790BF4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781A6A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D9222D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D6F8BB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F2BE88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34E563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DD3203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7BF0F2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9023C8">
            <w:pPr>
              <w:widowControl/>
              <w:jc w:val="center"/>
              <w:rPr>
                <w:rFonts w:ascii="仿宋_GB2312" w:hAnsi="Times New Roman" w:cs="Times New Roman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37DF46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F778D1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F6A20C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EEEB9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B3BC3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F9D72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C27E0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79D5D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88C58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1C190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C0B92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723BD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D8153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73C8C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BF892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C153F7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</w:tbl>
    <w:p w14:paraId="7F99EF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both"/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6778D6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 五、存在的主要问题及改进情况</w:t>
      </w:r>
    </w:p>
    <w:p w14:paraId="5604886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60" w:afterAutospacing="0" w:line="56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  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法定主动公开目录还不够精简，重点领域信息的展示效果不够理想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二是政策文件宣传知晓度不够，惠民利企政策公众参与力度不佳，市场主体政策获得感不强。</w:t>
      </w:r>
    </w:p>
    <w:p w14:paraId="4006D9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6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下一步将采取以下措施进行完善：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一是优化目录，搭建专题。结合省级制定的市级政府信息公开目录，对法定主动公开目录进行归类整合，在确保法定主动公开内容全部公开到位的基础上，合并、删减部分重复栏目。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开设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重点领域信息公开专题专栏，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每个领域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信息闭环公开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，同时完善专题内检索功能，与全网检索有效区分，实现信息精准检索查阅，方便群众获取。二是创新政策宣传方式。以现有意见征集库为基础，充分发挥微信微博等平台作用，让更多群众和企业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更加便捷的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参与到政策的起草环节。文件出台之后线上通过新闻发布会、皖政通等渠道推广政策宣传，加强政策解读，线下通过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政府开放日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、政策入园区等方式增加知晓度，提高政策获得感。</w:t>
      </w:r>
    </w:p>
    <w:p w14:paraId="269ADDF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60" w:afterAutospacing="0" w:line="56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六、其他需要报告的事项</w:t>
      </w:r>
    </w:p>
    <w:p w14:paraId="0BFF67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6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按照《国务院办公厅关于印发〈政府信息公开信息处理费管理办法〉的通知》（国办函〔2020〕109号）规定的按件、按量收费标准，本年度没有产生信息公开处理费。</w:t>
      </w:r>
    </w:p>
    <w:p w14:paraId="5C20F75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E33247"/>
    <w:multiLevelType w:val="singleLevel"/>
    <w:tmpl w:val="8CE3324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956ACB"/>
    <w:multiLevelType w:val="singleLevel"/>
    <w:tmpl w:val="F2956AC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B2DBD"/>
    <w:rsid w:val="01AC5326"/>
    <w:rsid w:val="03732E33"/>
    <w:rsid w:val="038858BF"/>
    <w:rsid w:val="05935C48"/>
    <w:rsid w:val="095F1124"/>
    <w:rsid w:val="0D2D5077"/>
    <w:rsid w:val="0E0645A9"/>
    <w:rsid w:val="0E6A0C59"/>
    <w:rsid w:val="0F2E5AE8"/>
    <w:rsid w:val="130C304F"/>
    <w:rsid w:val="15B5652B"/>
    <w:rsid w:val="164832AE"/>
    <w:rsid w:val="18D4028D"/>
    <w:rsid w:val="202026F6"/>
    <w:rsid w:val="236B2DBD"/>
    <w:rsid w:val="25512CC1"/>
    <w:rsid w:val="27903292"/>
    <w:rsid w:val="280A078E"/>
    <w:rsid w:val="28FF67C2"/>
    <w:rsid w:val="291D2944"/>
    <w:rsid w:val="29CA499C"/>
    <w:rsid w:val="2AEF020A"/>
    <w:rsid w:val="2E083C16"/>
    <w:rsid w:val="2E114F9C"/>
    <w:rsid w:val="2EF2196E"/>
    <w:rsid w:val="31E654E2"/>
    <w:rsid w:val="33131358"/>
    <w:rsid w:val="38262388"/>
    <w:rsid w:val="3D6A103A"/>
    <w:rsid w:val="3EE62D4C"/>
    <w:rsid w:val="3FA333D0"/>
    <w:rsid w:val="40840A92"/>
    <w:rsid w:val="408A7ED2"/>
    <w:rsid w:val="40BB5654"/>
    <w:rsid w:val="42F27014"/>
    <w:rsid w:val="453D71CC"/>
    <w:rsid w:val="465E21AA"/>
    <w:rsid w:val="46E44190"/>
    <w:rsid w:val="48D355C5"/>
    <w:rsid w:val="4AB327E6"/>
    <w:rsid w:val="4AF04E15"/>
    <w:rsid w:val="4BAA1A7C"/>
    <w:rsid w:val="4C151AF8"/>
    <w:rsid w:val="4CFB2FAB"/>
    <w:rsid w:val="4D7C79C4"/>
    <w:rsid w:val="4F0F0CCD"/>
    <w:rsid w:val="4F345285"/>
    <w:rsid w:val="4F8520AF"/>
    <w:rsid w:val="53A84B2E"/>
    <w:rsid w:val="540B4756"/>
    <w:rsid w:val="552E76E7"/>
    <w:rsid w:val="56A71DBA"/>
    <w:rsid w:val="56D80CCA"/>
    <w:rsid w:val="5766419B"/>
    <w:rsid w:val="59F50C46"/>
    <w:rsid w:val="5AAE5A38"/>
    <w:rsid w:val="5B3976A4"/>
    <w:rsid w:val="5BA858A7"/>
    <w:rsid w:val="5D6A6265"/>
    <w:rsid w:val="614332F0"/>
    <w:rsid w:val="61AE1FCB"/>
    <w:rsid w:val="670363B0"/>
    <w:rsid w:val="68042701"/>
    <w:rsid w:val="6A4044F3"/>
    <w:rsid w:val="700337A8"/>
    <w:rsid w:val="751E7C98"/>
    <w:rsid w:val="7522402A"/>
    <w:rsid w:val="75907FF2"/>
    <w:rsid w:val="765C40F5"/>
    <w:rsid w:val="778C5451"/>
    <w:rsid w:val="79B17BC5"/>
    <w:rsid w:val="7A3B66A5"/>
    <w:rsid w:val="7A3D2136"/>
    <w:rsid w:val="7A4A317F"/>
    <w:rsid w:val="7C1C3DC8"/>
    <w:rsid w:val="7CB1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文本缩进 21"/>
    <w:qFormat/>
    <w:uiPriority w:val="0"/>
    <w:pPr>
      <w:widowControl w:val="0"/>
      <w:spacing w:line="590" w:lineRule="exact"/>
      <w:ind w:firstLine="88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1750</Words>
  <Characters>1829</Characters>
  <Lines>0</Lines>
  <Paragraphs>0</Paragraphs>
  <TotalTime>342</TotalTime>
  <ScaleCrop>false</ScaleCrop>
  <LinksUpToDate>false</LinksUpToDate>
  <CharactersWithSpaces>1832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2025-01-07T08:50:00Z</dcterms:created>
  <dc:creator>李文红</dc:creator>
  <cp:lastModifiedBy>李文红</cp:lastModifiedBy>
  <cp:lastPrinted>2025-01-15T01:11:00Z</cp:lastPrinted>
  <dcterms:modified xsi:type="dcterms:W3CDTF">2025-01-16T07:53:28Z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4CC5AA7C9C6148F4938FAA59F0C6258E_11</vt:lpwstr>
  </property>
  <property fmtid="{D5CDD505-2E9C-101B-9397-08002B2CF9AE}" pid="4" name="KSOTemplateDocerSaveRecord">
    <vt:lpwstr>eyJoZGlkIjoiNGFhYjU3Yzg5YTgyODRmNmI1NDcyZjVlZjViNTkzYzUiLCJ1c2VySWQiOiIyOTQ1ODI1NTkifQ==</vt:lpwstr>
  </property>
</Properties>
</file>